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u w:val="none"/>
        </w:rPr>
        <w:t xml:space="preserve">Компенсация оплаты обучения детям из многодетных семей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u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pStyle w:val="624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Право на получение компенсации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за текущий учебный год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(семестр) имеют студенты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ru-RU"/>
        </w:rPr>
        <w:t xml:space="preserve">в возрасте до 23 лет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, проживающие</w:t>
        <w:br/>
        <w:t xml:space="preserve"> в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</w:rPr>
        <w:t xml:space="preserve"> автономном округе, являющиеся детьми из многодетных семей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br/>
        <w:t xml:space="preserve"> (в понятии, установленном пунктами 1, 2 статьи 3 Закона № 45-оз), 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  <w:t xml:space="preserve">обучающиеся по образовательным программам среднего профессионального образования на платной основе по очной форме обучения 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  <w:t xml:space="preserve">в организаци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  <w:t xml:space="preserve">ях высшего образования и профессиональных образовательных организациях, расположенных на территории Российской Федерации и имеющих лицензию на ведение образовательной деятельности и государственную аккредитацию (далее – студент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).</w:t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line="240" w:lineRule="auto"/>
        <w:rPr>
          <w:b w:val="0"/>
          <w:bCs/>
          <w:i/>
          <w:highlight w:val="none"/>
          <w:u w:val="single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Для установления статуса многодетной семьи</w:t>
        <w:br/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 рекомендуем Вам обратиться в органы социальной защиты населения</w:t>
      </w:r>
      <w:r>
        <w:rPr>
          <w:b w:val="0"/>
          <w:bCs w:val="0"/>
          <w:i/>
          <w:iCs/>
          <w:sz w:val="28"/>
          <w:szCs w:val="28"/>
          <w:highlight w:val="none"/>
          <w:u w:val="single"/>
        </w:rPr>
        <w:t xml:space="preserve">.</w:t>
      </w:r>
      <w:r>
        <w:rPr>
          <w:b w:val="0"/>
          <w:bCs w:val="0"/>
          <w:i/>
          <w:iCs/>
          <w:sz w:val="28"/>
          <w:szCs w:val="28"/>
          <w:highlight w:val="none"/>
          <w:u w:val="single"/>
        </w:rPr>
      </w:r>
      <w:r>
        <w:rPr>
          <w:b w:val="0"/>
          <w:bCs w:val="0"/>
          <w:i/>
          <w:iCs/>
          <w:u w:val="single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компенсации студент или его законный представитель представляют лично либо направляют </w:t>
      </w:r>
      <w:r>
        <w:rPr>
          <w:rFonts w:ascii="Times New Roman" w:hAnsi="Times New Roman" w:cs="Times New Roman"/>
          <w:b/>
          <w:bCs/>
          <w:sz w:val="28"/>
          <w:szCs w:val="28"/>
          <w:u w:val="none"/>
        </w:rPr>
        <w:t xml:space="preserve">почтой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628011, Ханты-Мансийский автономный округ – Югра,</w:t>
        <w:br/>
        <w:t xml:space="preserve">г. Ханты-Мансийск, ул. Чехова, д. 12.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(каб. 107)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 Заявление по фо</w:t>
      </w:r>
      <w:r>
        <w:rPr>
          <w:rFonts w:ascii="Times New Roman" w:hAnsi="Times New Roman" w:cs="Times New Roman"/>
          <w:sz w:val="28"/>
          <w:szCs w:val="28"/>
        </w:rPr>
        <w:t xml:space="preserve">рме, утвержденной Департаментом (заполняет плательщик);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опи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паспорта обучающегося (1 страница и страница</w:t>
        <w:br/>
        <w:t xml:space="preserve">с пропиской)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  <w:r/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3) К</w:t>
      </w:r>
      <w:r>
        <w:rPr>
          <w:rFonts w:ascii="Times New Roman" w:hAnsi="Times New Roman" w:cs="Times New Roman"/>
          <w:sz w:val="28"/>
          <w:szCs w:val="28"/>
        </w:rPr>
        <w:t xml:space="preserve">опи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паспорта родителя/ законного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(1 страница</w:t>
        <w:br/>
        <w:t xml:space="preserve">и страница с пропиской)</w:t>
      </w:r>
      <w:r>
        <w:rPr>
          <w:rFonts w:ascii="Times New Roman" w:hAnsi="Times New Roman" w:cs="Times New Roman"/>
          <w:sz w:val="28"/>
          <w:szCs w:val="28"/>
        </w:rPr>
        <w:t xml:space="preserve"> при обращении родителя/законного представителя;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 xml:space="preserve"> Справку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подтверждающую обучение (актуальную)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</w:t>
      </w:r>
      <w:r>
        <w:rPr>
          <w:rFonts w:ascii="Times New Roman" w:hAnsi="Times New Roman" w:cs="Times New Roman"/>
          <w:sz w:val="28"/>
          <w:szCs w:val="28"/>
        </w:rPr>
        <w:t xml:space="preserve"> Копию договора </w:t>
      </w:r>
      <w:r>
        <w:rPr>
          <w:rFonts w:ascii="Times New Roman" w:hAnsi="Times New Roman" w:cs="Times New Roman"/>
          <w:sz w:val="28"/>
          <w:szCs w:val="28"/>
        </w:rPr>
        <w:t xml:space="preserve">на обучение </w:t>
      </w:r>
      <w:r>
        <w:rPr>
          <w:rFonts w:ascii="Times New Roman" w:hAnsi="Times New Roman" w:cs="Times New Roman"/>
          <w:sz w:val="28"/>
          <w:szCs w:val="28"/>
        </w:rPr>
        <w:t xml:space="preserve">между студентом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образовательной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(копию дополнительного соглашения 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оплату обучения</w:t>
      </w:r>
      <w:r>
        <w:rPr>
          <w:rFonts w:ascii="Times New Roman" w:hAnsi="Times New Roman" w:cs="Times New Roman"/>
          <w:sz w:val="28"/>
          <w:szCs w:val="28"/>
        </w:rPr>
        <w:t xml:space="preserve"> (оригинал квитанции, чеки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онлайн платеж заверяется печатью и подписью банковского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</w:t>
      </w:r>
      <w:r>
        <w:rPr>
          <w:rFonts w:ascii="Times New Roman" w:hAnsi="Times New Roman" w:cs="Times New Roman"/>
          <w:sz w:val="28"/>
          <w:szCs w:val="28"/>
        </w:rPr>
        <w:t xml:space="preserve"> Реквизи</w:t>
      </w:r>
      <w:r>
        <w:rPr>
          <w:rFonts w:ascii="Times New Roman" w:hAnsi="Times New Roman" w:cs="Times New Roman"/>
          <w:sz w:val="28"/>
          <w:szCs w:val="28"/>
        </w:rPr>
        <w:t xml:space="preserve">ты банка и номер лицевого счета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плательщика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Копию д</w:t>
      </w:r>
      <w:r>
        <w:rPr>
          <w:rFonts w:ascii="Times New Roman" w:hAnsi="Times New Roman" w:cs="Times New Roman"/>
          <w:sz w:val="28"/>
          <w:szCs w:val="28"/>
        </w:rPr>
        <w:t xml:space="preserve">окумент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(свидетельство о рождении, другое),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полномочия законного представителя (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родителя / законного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highlight w:val="none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</w:rPr>
        <w:t xml:space="preserve">Рекомендуем самостоятельно отслеживать направленные документы для выплаты компенсации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</w:rPr>
        <w:t xml:space="preserve">посредством почты России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</w:rPr>
      </w:r>
      <w:r>
        <w:rPr>
          <w:b w:val="0"/>
          <w:bCs w:val="0"/>
          <w:i w:val="0"/>
          <w:iCs w:val="0"/>
          <w:u w:val="singl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Департамент </w:t>
      </w:r>
      <w:r>
        <w:rPr>
          <w:b/>
          <w:bCs/>
          <w:sz w:val="28"/>
          <w:szCs w:val="28"/>
        </w:rPr>
        <w:t xml:space="preserve">в соответствии с Порядком предоставления компенсации</w:t>
      </w:r>
      <w:r>
        <w:rPr>
          <w:b/>
          <w:bCs/>
          <w:sz w:val="28"/>
          <w:szCs w:val="28"/>
        </w:rPr>
        <w:t xml:space="preserve"> осуществляет:</w:t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течение 2 рабочих дней со дня регистрации документов, </w:t>
      </w:r>
      <w:r>
        <w:rPr>
          <w:sz w:val="28"/>
          <w:szCs w:val="28"/>
        </w:rPr>
        <w:t xml:space="preserve">проверку наличия у образовательной организации лицензии на ведение образовательной деятельности и государственной аккредитации;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Запрос сведений в Департамент социального развития</w:t>
        <w:br/>
        <w:t xml:space="preserve">Ханты-Мансийского автономного округа - Югры (далее – Депсоцразвития) о наличии статуса многодетной семьи Ханты-Мансийского автономного округа - Югры.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 течение 5 рабочих</w:t>
      </w:r>
      <w:r>
        <w:rPr>
          <w:sz w:val="28"/>
          <w:szCs w:val="28"/>
        </w:rPr>
        <w:t xml:space="preserve"> дней рассматриваются документы  п</w:t>
      </w:r>
      <w:r>
        <w:rPr>
          <w:sz w:val="28"/>
          <w:szCs w:val="28"/>
          <w:highlight w:val="none"/>
        </w:rPr>
        <w:t xml:space="preserve">осле получения ответа от Депсоцразвития.</w:t>
      </w:r>
      <w:r>
        <w:rPr>
          <w:sz w:val="28"/>
          <w:szCs w:val="28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течение 1 рабочего дня со дня рассмотрения документов принимается приказ о выплате компенсации студенту или его законному представителю.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т</w:t>
      </w:r>
      <w:r>
        <w:rPr>
          <w:sz w:val="28"/>
          <w:szCs w:val="28"/>
        </w:rPr>
        <w:t xml:space="preserve">ечение 2 рабочих дней</w:t>
      </w:r>
      <w:r>
        <w:rPr>
          <w:sz w:val="28"/>
          <w:szCs w:val="28"/>
          <w:highlight w:val="none"/>
        </w:rPr>
        <w:t xml:space="preserve"> со дня п</w:t>
      </w:r>
      <w:r>
        <w:rPr>
          <w:sz w:val="28"/>
          <w:szCs w:val="28"/>
        </w:rPr>
        <w:t xml:space="preserve">ринятия приказа о выплате компенсации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Департамент перечисляет компенсацию на лицевой счет плательщика (студента или его законного представителя</w:t>
      </w:r>
      <w:r>
        <w:rPr>
          <w:sz w:val="28"/>
          <w:szCs w:val="28"/>
        </w:rPr>
        <w:t xml:space="preserve">).</w:t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Основанием для отказа в выплате компенсации является: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b w:val="0"/>
          <w:bCs w:val="0"/>
          <w:sz w:val="28"/>
          <w:szCs w:val="28"/>
          <w:highlight w:val="none"/>
          <w:u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  <w:t xml:space="preserve">Не подтверждение статуса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многодетной семьи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Ханты-Мансийского автономного округа – Югры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 (ответ Депсоцразвития);</w:t>
      </w:r>
      <w:r>
        <w:rPr>
          <w:b w:val="0"/>
          <w:bCs w:val="0"/>
          <w:sz w:val="28"/>
          <w:szCs w:val="28"/>
          <w:highlight w:val="none"/>
          <w:u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  <w:t xml:space="preserve">Документы, направленные для выплаты компенсации </w:t>
      </w:r>
      <w:r>
        <w:rPr>
          <w:b w:val="0"/>
          <w:bCs w:val="0"/>
          <w:u w:val="none"/>
        </w:rPr>
      </w:r>
      <w:bookmarkStart w:id="0" w:name="Par16"/>
      <w:r>
        <w:rPr>
          <w:b w:val="0"/>
          <w:bCs w:val="0"/>
          <w:u w:val="none"/>
        </w:rPr>
      </w:r>
      <w:bookmarkEnd w:id="0"/>
      <w:r>
        <w:rPr>
          <w:b w:val="0"/>
          <w:bCs w:val="0"/>
          <w:sz w:val="28"/>
          <w:szCs w:val="28"/>
          <w:u w:val="none"/>
        </w:rPr>
        <w:t xml:space="preserve">за период, предшествующий году обращению студента или его законного представителя</w:t>
      </w:r>
      <w:r>
        <w:rPr>
          <w:b w:val="0"/>
          <w:bCs w:val="0"/>
          <w:u w:val="none"/>
        </w:rPr>
        <w:t xml:space="preserve">;</w:t>
      </w:r>
      <w:r>
        <w:rPr>
          <w:b w:val="0"/>
          <w:bCs w:val="0"/>
          <w:sz w:val="28"/>
          <w:szCs w:val="28"/>
          <w:u w:val="none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b w:val="0"/>
          <w:bCs w:val="0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Документы содержат повреждения, наличие которых не позволяет</w:t>
        <w:br/>
        <w:t xml:space="preserve">в полном объеме использовать содержащуюся в них информацию;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u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b w:val="0"/>
          <w:bCs w:val="0"/>
          <w:highlight w:val="none"/>
          <w:u w:val="none"/>
        </w:rPr>
      </w:pP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  <w:t xml:space="preserve">Представление документов не в полном объеме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.</w:t>
      </w:r>
      <w:r>
        <w:rPr>
          <w:b w:val="0"/>
          <w:bCs w:val="0"/>
          <w:u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16"/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Департамент направляет уведомление об отказе в выплате компенсации в форме письма </w:t>
      </w:r>
      <w:r>
        <w:rPr>
          <w:b/>
          <w:bCs/>
          <w:sz w:val="28"/>
          <w:szCs w:val="28"/>
        </w:rPr>
        <w:t xml:space="preserve">по адресу электронной почты, указанному в заявлении</w:t>
      </w:r>
      <w:r>
        <w:rPr>
          <w:sz w:val="28"/>
          <w:szCs w:val="28"/>
        </w:rPr>
        <w:t xml:space="preserve">, в течение 3 рабочих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tabs>
          <w:tab w:val="left" w:pos="327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24"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Вся информация по выплате компенсации размещена на сайте Департамента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HYPERLINK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https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://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depobr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.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admhmao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.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ru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/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kompensatsiya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oplaty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obucheniya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detyam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i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/8292894/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kompensatsiya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oplaty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obucheniya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detyam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iz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instrText xml:space="preserve">mnogodetnykh</w:instrText>
      </w:r>
      <w:r>
        <w:rPr>
          <w:rFonts w:ascii="Times New Roman" w:hAnsi="Times New Roman" w:cs="Times New Roman"/>
          <w:b w:val="0"/>
          <w:sz w:val="28"/>
          <w:szCs w:val="28"/>
        </w:rPr>
        <w:instrText xml:space="preserve">-/" </w:instrTex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fldChar w:fldCharType="separate"/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https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://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depobr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admhmao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ru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/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kompensatsiya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oplaty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obucheniya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detyam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/8292894/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kompensats</w:t>
      </w:r>
      <w:bookmarkStart w:id="0" w:name="_Hlt139632201"/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bookmarkEnd w:id="0"/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ya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oplaty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obucheniya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detyam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iz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Style w:val="629"/>
          <w:rFonts w:ascii="Times New Roman" w:hAnsi="Times New Roman" w:cs="Times New Roman"/>
          <w:b/>
          <w:sz w:val="28"/>
          <w:szCs w:val="28"/>
          <w:lang w:val="en-US"/>
        </w:rPr>
        <w:t xml:space="preserve">mnogodetnykh</w:t>
      </w:r>
      <w:r>
        <w:rPr>
          <w:rStyle w:val="629"/>
          <w:rFonts w:ascii="Times New Roman" w:hAnsi="Times New Roman" w:cs="Times New Roman"/>
          <w:b/>
          <w:sz w:val="28"/>
          <w:szCs w:val="28"/>
        </w:rPr>
        <w:t xml:space="preserve">-/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</w:t>
      </w:r>
      <w:r/>
    </w:p>
    <w:sectPr>
      <w:headerReference w:type="default" r:id="rId8"/>
      <w:footnotePr/>
      <w:endnotePr/>
      <w:type w:val="nextPage"/>
      <w:pgSz w:w="11906" w:h="16838" w:orient="portrait"/>
      <w:pgMar w:top="1418" w:right="1276" w:bottom="1134" w:left="1559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2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lang w:val="ru-RU" w:eastAsia="ru-RU" w:bidi="ar-SA"/>
    </w:rPr>
  </w:style>
  <w:style w:type="character" w:styleId="617">
    <w:name w:val="Основной шрифт абзаца"/>
    <w:next w:val="617"/>
    <w:link w:val="616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paragraph" w:styleId="620">
    <w:name w:val="Верхний колонтитул"/>
    <w:basedOn w:val="616"/>
    <w:next w:val="620"/>
    <w:link w:val="621"/>
    <w:uiPriority w:val="99"/>
    <w:pPr>
      <w:tabs>
        <w:tab w:val="center" w:pos="4677" w:leader="none"/>
        <w:tab w:val="right" w:pos="9355" w:leader="none"/>
      </w:tabs>
    </w:pPr>
  </w:style>
  <w:style w:type="character" w:styleId="621">
    <w:name w:val="Верхний колонтитул Знак"/>
    <w:basedOn w:val="617"/>
    <w:next w:val="621"/>
    <w:link w:val="620"/>
    <w:uiPriority w:val="99"/>
  </w:style>
  <w:style w:type="paragraph" w:styleId="622">
    <w:name w:val="Нижний колонтитул"/>
    <w:basedOn w:val="616"/>
    <w:next w:val="622"/>
    <w:link w:val="623"/>
    <w:pPr>
      <w:tabs>
        <w:tab w:val="center" w:pos="4677" w:leader="none"/>
        <w:tab w:val="right" w:pos="9355" w:leader="none"/>
      </w:tabs>
    </w:pPr>
  </w:style>
  <w:style w:type="character" w:styleId="623">
    <w:name w:val="Нижний колонтитул Знак"/>
    <w:basedOn w:val="617"/>
    <w:next w:val="623"/>
    <w:link w:val="622"/>
  </w:style>
  <w:style w:type="paragraph" w:styleId="624">
    <w:name w:val="ConsPlusTitle"/>
    <w:next w:val="624"/>
    <w:link w:val="616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25">
    <w:name w:val="ConsPlusNormal"/>
    <w:basedOn w:val="616"/>
    <w:next w:val="625"/>
    <w:link w:val="616"/>
    <w:qFormat/>
    <w:rPr>
      <w:rFonts w:ascii="Arial" w:hAnsi="Arial" w:eastAsia="Calibri" w:cs="Arial"/>
      <w:lang w:eastAsia="en-US"/>
    </w:rPr>
  </w:style>
  <w:style w:type="table" w:styleId="626">
    <w:name w:val="Сетка таблицы 1"/>
    <w:basedOn w:val="618"/>
    <w:next w:val="626"/>
    <w:link w:val="616"/>
    <w:tblPr/>
  </w:style>
  <w:style w:type="paragraph" w:styleId="627">
    <w:name w:val="Текст выноски"/>
    <w:basedOn w:val="616"/>
    <w:next w:val="627"/>
    <w:link w:val="628"/>
    <w:rPr>
      <w:rFonts w:ascii="Segoe UI" w:hAnsi="Segoe UI" w:cs="Segoe UI"/>
      <w:sz w:val="18"/>
      <w:szCs w:val="18"/>
    </w:rPr>
  </w:style>
  <w:style w:type="character" w:styleId="628">
    <w:name w:val="Текст выноски Знак"/>
    <w:next w:val="628"/>
    <w:link w:val="627"/>
    <w:rPr>
      <w:rFonts w:ascii="Segoe UI" w:hAnsi="Segoe UI" w:cs="Segoe UI"/>
      <w:sz w:val="18"/>
      <w:szCs w:val="18"/>
    </w:rPr>
  </w:style>
  <w:style w:type="character" w:styleId="629">
    <w:name w:val="Гиперссылка"/>
    <w:next w:val="629"/>
    <w:link w:val="616"/>
    <w:rPr>
      <w:color w:val="0563c1"/>
      <w:u w:val="single"/>
    </w:rPr>
  </w:style>
  <w:style w:type="character" w:styleId="630">
    <w:name w:val="Просмотренная гиперссылка"/>
    <w:next w:val="630"/>
    <w:link w:val="616"/>
    <w:rPr>
      <w:color w:val="954f72"/>
      <w:u w:val="single"/>
    </w:rPr>
  </w:style>
  <w:style w:type="character" w:styleId="814" w:default="1">
    <w:name w:val="Default Paragraph Font"/>
    <w:uiPriority w:val="1"/>
    <w:semiHidden/>
    <w:unhideWhenUsed/>
  </w:style>
  <w:style w:type="numbering" w:styleId="815" w:default="1">
    <w:name w:val="No List"/>
    <w:uiPriority w:val="99"/>
    <w:semiHidden/>
    <w:unhideWhenUsed/>
  </w:style>
  <w:style w:type="table" w:styleId="8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AdmHMAO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KulikovaES</dc:creator>
  <cp:revision>10</cp:revision>
  <dcterms:created xsi:type="dcterms:W3CDTF">2022-12-26T04:44:00Z</dcterms:created>
  <dcterms:modified xsi:type="dcterms:W3CDTF">2024-05-22T09:51:20Z</dcterms:modified>
  <cp:version>983040</cp:version>
</cp:coreProperties>
</file>